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07E01" w14:textId="7212975B" w:rsidR="00DF5563" w:rsidRPr="00EC50F2" w:rsidRDefault="00DF5563" w:rsidP="00972159">
      <w:pPr>
        <w:pStyle w:val="Heading1"/>
        <w:spacing w:before="0"/>
        <w:ind w:left="-360" w:right="-720"/>
        <w:rPr>
          <w:rFonts w:ascii="Minion Pro" w:hAnsi="Minion Pro"/>
          <w:szCs w:val="28"/>
        </w:rPr>
      </w:pPr>
      <w:r w:rsidRPr="00EC50F2">
        <w:rPr>
          <w:rFonts w:ascii="Minion Pro" w:hAnsi="Minion Pro"/>
          <w:szCs w:val="28"/>
        </w:rPr>
        <w:t>Nevada Early Childhood Math Leadership Series Session 3: Gallery Walk</w:t>
      </w:r>
    </w:p>
    <w:p w14:paraId="663EEB37" w14:textId="6F93F8BB" w:rsidR="00DF5563" w:rsidRPr="006755B9" w:rsidRDefault="006755B9" w:rsidP="00972159">
      <w:pPr>
        <w:ind w:left="-360" w:right="-720"/>
        <w:rPr>
          <w:sz w:val="20"/>
          <w:szCs w:val="20"/>
        </w:rPr>
      </w:pPr>
      <w:r w:rsidRPr="006755B9">
        <w:rPr>
          <w:noProof/>
          <w:sz w:val="20"/>
          <w:szCs w:val="20"/>
        </w:rPr>
        <mc:AlternateContent>
          <mc:Choice Requires="wps">
            <w:drawing>
              <wp:anchor distT="0" distB="0" distL="114300" distR="114300" simplePos="0" relativeHeight="251659264" behindDoc="0" locked="0" layoutInCell="1" allowOverlap="1" wp14:anchorId="1C3C77D1" wp14:editId="55DAE65C">
                <wp:simplePos x="0" y="0"/>
                <wp:positionH relativeFrom="column">
                  <wp:posOffset>-274320</wp:posOffset>
                </wp:positionH>
                <wp:positionV relativeFrom="paragraph">
                  <wp:posOffset>207010</wp:posOffset>
                </wp:positionV>
                <wp:extent cx="58940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9407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49D4F9"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pt,16.3pt" to="44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" strokecolor="#4579b8 [3044]" strokeweight=".25pt"/>
            </w:pict>
          </mc:Fallback>
        </mc:AlternateContent>
      </w:r>
      <w:r w:rsidR="00DF5563" w:rsidRPr="006755B9">
        <w:rPr>
          <w:sz w:val="20"/>
          <w:szCs w:val="20"/>
        </w:rPr>
        <w:t>Jan 2018</w:t>
      </w:r>
    </w:p>
    <w:p w14:paraId="16D28AC1" w14:textId="523FAB1A" w:rsidR="00DF5563" w:rsidRPr="00F02D82" w:rsidRDefault="00DF5563" w:rsidP="00972159">
      <w:pPr>
        <w:pStyle w:val="Heading2"/>
        <w:keepLines w:val="0"/>
        <w:numPr>
          <w:ilvl w:val="0"/>
          <w:numId w:val="6"/>
        </w:numPr>
        <w:spacing w:before="300" w:after="200"/>
        <w:ind w:left="360" w:right="-720"/>
        <w:contextualSpacing/>
        <w:rPr>
          <w:rFonts w:ascii="Minion Pro" w:hAnsi="Minion Pro"/>
        </w:rPr>
      </w:pPr>
      <w:r w:rsidRPr="00F02D82">
        <w:rPr>
          <w:rFonts w:ascii="Minion Pro" w:hAnsi="Minion Pro"/>
        </w:rPr>
        <w:t>Object Permanence</w:t>
      </w:r>
    </w:p>
    <w:p w14:paraId="2621C590" w14:textId="48DC358B" w:rsidR="00DF5563" w:rsidRDefault="00DF5563" w:rsidP="00972159">
      <w:pPr>
        <w:ind w:left="360" w:right="-720"/>
        <w:rPr>
          <w:b/>
          <w:bCs/>
          <w:sz w:val="20"/>
          <w:szCs w:val="20"/>
        </w:rPr>
      </w:pPr>
      <w:r w:rsidRPr="006755B9">
        <w:rPr>
          <w:b/>
          <w:bCs/>
          <w:sz w:val="20"/>
          <w:szCs w:val="20"/>
        </w:rPr>
        <w:t>Object permanence refers to the knowledge that an object is there even when it cannot be seen (Cole, Cole, &amp; Lightfoot 2005).</w:t>
      </w:r>
    </w:p>
    <w:p w14:paraId="42FEFCF9" w14:textId="77777777" w:rsidR="003E39D6" w:rsidRPr="006755B9" w:rsidRDefault="003E39D6" w:rsidP="00972159">
      <w:pPr>
        <w:ind w:left="360" w:right="-720"/>
        <w:rPr>
          <w:sz w:val="20"/>
          <w:szCs w:val="20"/>
        </w:rPr>
      </w:pPr>
    </w:p>
    <w:p w14:paraId="78A4E8AB" w14:textId="77777777" w:rsidR="00DF5563" w:rsidRPr="006755B9" w:rsidRDefault="00DF5563" w:rsidP="003E39D6">
      <w:pPr>
        <w:pStyle w:val="ListParagraph"/>
        <w:numPr>
          <w:ilvl w:val="0"/>
          <w:numId w:val="1"/>
        </w:numPr>
        <w:ind w:right="-720"/>
        <w:rPr>
          <w:rFonts w:ascii="Minion Pro" w:hAnsi="Minion Pro"/>
          <w:sz w:val="20"/>
        </w:rPr>
      </w:pPr>
      <w:r w:rsidRPr="006755B9">
        <w:rPr>
          <w:rFonts w:ascii="Minion Pro" w:hAnsi="Minion Pro"/>
          <w:sz w:val="20"/>
        </w:rPr>
        <w:t xml:space="preserve">Object permanence is an essential step in an infant’s cognitive development because </w:t>
      </w:r>
      <w:r w:rsidRPr="006755B9">
        <w:rPr>
          <w:rFonts w:ascii="Minion Pro" w:hAnsi="Minion Pro"/>
          <w:b/>
          <w:bCs/>
          <w:sz w:val="20"/>
        </w:rPr>
        <w:t xml:space="preserve">understanding object permanence leads to an understanding of their world </w:t>
      </w:r>
      <w:r w:rsidRPr="006755B9">
        <w:rPr>
          <w:rFonts w:ascii="Minion Pro" w:hAnsi="Minion Pro"/>
          <w:sz w:val="20"/>
        </w:rPr>
        <w:t>and an awareness that will allow them to learn, imitate, and explore.</w:t>
      </w:r>
    </w:p>
    <w:p w14:paraId="697EF3A3" w14:textId="77777777" w:rsidR="00DF5563" w:rsidRPr="006755B9" w:rsidRDefault="00DF5563" w:rsidP="003E39D6">
      <w:pPr>
        <w:pStyle w:val="ListParagraph"/>
        <w:numPr>
          <w:ilvl w:val="0"/>
          <w:numId w:val="1"/>
        </w:numPr>
        <w:ind w:right="-720"/>
        <w:rPr>
          <w:rFonts w:ascii="Minion Pro" w:hAnsi="Minion Pro"/>
          <w:sz w:val="20"/>
        </w:rPr>
      </w:pPr>
      <w:r w:rsidRPr="006755B9">
        <w:rPr>
          <w:rFonts w:ascii="Minion Pro" w:hAnsi="Minion Pro"/>
          <w:sz w:val="20"/>
        </w:rPr>
        <w:t xml:space="preserve">Through </w:t>
      </w:r>
      <w:r w:rsidRPr="006755B9">
        <w:rPr>
          <w:rFonts w:ascii="Minion Pro" w:hAnsi="Minion Pro"/>
          <w:b/>
          <w:bCs/>
          <w:sz w:val="20"/>
        </w:rPr>
        <w:t xml:space="preserve">exploration of the environment and peek-a-boo and other games that involve hiding objects, </w:t>
      </w:r>
      <w:r w:rsidRPr="006755B9">
        <w:rPr>
          <w:rFonts w:ascii="Minion Pro" w:hAnsi="Minion Pro"/>
          <w:sz w:val="20"/>
        </w:rPr>
        <w:t>a teacher can support children’s emerging awareness of the environment around them (Brazelton &amp; Sparrow 2006).</w:t>
      </w:r>
    </w:p>
    <w:p w14:paraId="46559672" w14:textId="77777777" w:rsidR="00DF5563" w:rsidRPr="006755B9" w:rsidRDefault="00DF5563" w:rsidP="003E39D6">
      <w:pPr>
        <w:pStyle w:val="ListParagraph"/>
        <w:numPr>
          <w:ilvl w:val="0"/>
          <w:numId w:val="1"/>
        </w:numPr>
        <w:ind w:right="-720"/>
        <w:rPr>
          <w:rFonts w:ascii="Minion Pro" w:hAnsi="Minion Pro"/>
          <w:sz w:val="20"/>
        </w:rPr>
      </w:pPr>
      <w:r w:rsidRPr="006755B9">
        <w:rPr>
          <w:rFonts w:ascii="Minion Pro" w:hAnsi="Minion Pro"/>
          <w:sz w:val="20"/>
        </w:rPr>
        <w:t xml:space="preserve">This ties to </w:t>
      </w:r>
      <w:r w:rsidRPr="006755B9">
        <w:rPr>
          <w:rFonts w:ascii="Minion Pro" w:hAnsi="Minion Pro"/>
          <w:b/>
          <w:bCs/>
          <w:sz w:val="20"/>
        </w:rPr>
        <w:t>spatial reasoning and to attending to objects</w:t>
      </w:r>
      <w:r w:rsidRPr="006755B9">
        <w:rPr>
          <w:rFonts w:ascii="Minion Pro" w:hAnsi="Minion Pro"/>
          <w:sz w:val="20"/>
        </w:rPr>
        <w:t xml:space="preserve">—which is </w:t>
      </w:r>
      <w:r w:rsidRPr="006755B9">
        <w:rPr>
          <w:rFonts w:ascii="Minion Pro" w:hAnsi="Minion Pro"/>
          <w:b/>
          <w:bCs/>
          <w:sz w:val="20"/>
        </w:rPr>
        <w:t xml:space="preserve">foundational for understanding one-to-one correspondence. </w:t>
      </w:r>
    </w:p>
    <w:p w14:paraId="5C797246" w14:textId="77777777" w:rsidR="00DF5563" w:rsidRPr="006755B9" w:rsidRDefault="00DF5563" w:rsidP="009403DC">
      <w:pPr>
        <w:ind w:left="360" w:right="-720"/>
        <w:rPr>
          <w:color w:val="C0504D" w:themeColor="accent2"/>
          <w:sz w:val="20"/>
          <w:szCs w:val="20"/>
        </w:rPr>
      </w:pPr>
      <w:r w:rsidRPr="006755B9">
        <w:rPr>
          <w:i/>
          <w:iCs/>
          <w:color w:val="C0504D" w:themeColor="accent2"/>
          <w:sz w:val="20"/>
          <w:szCs w:val="20"/>
        </w:rPr>
        <w:t>Reasoning and concept development</w:t>
      </w:r>
    </w:p>
    <w:p w14:paraId="3A21BF9F" w14:textId="77777777" w:rsidR="00DF5563" w:rsidRPr="006755B9" w:rsidRDefault="00DF5563" w:rsidP="009403DC">
      <w:pPr>
        <w:ind w:left="360" w:right="-720"/>
        <w:rPr>
          <w:b/>
          <w:color w:val="C0504D" w:themeColor="accent2"/>
          <w:sz w:val="20"/>
          <w:szCs w:val="20"/>
        </w:rPr>
      </w:pPr>
      <w:r w:rsidRPr="006755B9">
        <w:rPr>
          <w:b/>
          <w:sz w:val="20"/>
          <w:szCs w:val="20"/>
        </w:rPr>
        <w:t>Once toddlers grasp object constancy, sorting by size and color is almost within reach. (http://teacher.scholastic.com/professional/childdev/thepath_toMath.htm)</w:t>
      </w:r>
    </w:p>
    <w:p w14:paraId="332B4789" w14:textId="77777777" w:rsidR="009403DC" w:rsidRDefault="009403DC" w:rsidP="009403DC">
      <w:pPr>
        <w:ind w:left="360" w:right="-720"/>
        <w:rPr>
          <w:sz w:val="20"/>
          <w:szCs w:val="20"/>
        </w:rPr>
      </w:pPr>
    </w:p>
    <w:p w14:paraId="3BC10896" w14:textId="31660DC7" w:rsidR="00DF5563" w:rsidRPr="006755B9" w:rsidRDefault="00DF5563" w:rsidP="009403DC">
      <w:pPr>
        <w:ind w:left="360" w:right="-720"/>
        <w:rPr>
          <w:sz w:val="20"/>
          <w:szCs w:val="20"/>
        </w:rPr>
      </w:pPr>
      <w:r w:rsidRPr="006755B9">
        <w:rPr>
          <w:sz w:val="20"/>
          <w:szCs w:val="20"/>
        </w:rPr>
        <w:t>Examples of how you might develop this:</w:t>
      </w:r>
    </w:p>
    <w:p w14:paraId="77732374" w14:textId="74461D2E" w:rsidR="00DF5563" w:rsidRPr="006755B9" w:rsidRDefault="00DF5563" w:rsidP="009403DC">
      <w:pPr>
        <w:numPr>
          <w:ilvl w:val="0"/>
          <w:numId w:val="1"/>
        </w:numPr>
        <w:ind w:right="-720"/>
        <w:rPr>
          <w:sz w:val="20"/>
          <w:szCs w:val="20"/>
        </w:rPr>
      </w:pPr>
      <w:r w:rsidRPr="006755B9">
        <w:rPr>
          <w:sz w:val="20"/>
          <w:szCs w:val="20"/>
        </w:rPr>
        <w:t>an object of interest being partially covered/fully covered with a cloth –and then uncovered</w:t>
      </w:r>
    </w:p>
    <w:p w14:paraId="1724057D" w14:textId="164A40AC" w:rsidR="00DF5563" w:rsidRPr="006755B9" w:rsidRDefault="00DF5563" w:rsidP="009403DC">
      <w:pPr>
        <w:numPr>
          <w:ilvl w:val="0"/>
          <w:numId w:val="1"/>
        </w:numPr>
        <w:ind w:right="-720"/>
        <w:rPr>
          <w:sz w:val="20"/>
          <w:szCs w:val="20"/>
        </w:rPr>
      </w:pPr>
      <w:r w:rsidRPr="006755B9">
        <w:rPr>
          <w:sz w:val="20"/>
          <w:szCs w:val="20"/>
        </w:rPr>
        <w:t xml:space="preserve">pushing a train through a tunnel </w:t>
      </w:r>
    </w:p>
    <w:p w14:paraId="16F071A2" w14:textId="77777777" w:rsidR="003E39D6" w:rsidRDefault="00DF5563" w:rsidP="009403DC">
      <w:pPr>
        <w:numPr>
          <w:ilvl w:val="0"/>
          <w:numId w:val="1"/>
        </w:numPr>
        <w:ind w:right="-720"/>
        <w:rPr>
          <w:sz w:val="20"/>
          <w:szCs w:val="20"/>
        </w:rPr>
      </w:pPr>
      <w:r w:rsidRPr="006755B9">
        <w:rPr>
          <w:sz w:val="20"/>
          <w:szCs w:val="20"/>
        </w:rPr>
        <w:t xml:space="preserve">putting toy cars in a garage </w:t>
      </w:r>
    </w:p>
    <w:p w14:paraId="21AC8DAF" w14:textId="35E7C154" w:rsidR="00DF5563" w:rsidRPr="003E39D6" w:rsidRDefault="00DF5563" w:rsidP="009403DC">
      <w:pPr>
        <w:numPr>
          <w:ilvl w:val="0"/>
          <w:numId w:val="1"/>
        </w:numPr>
        <w:ind w:right="-720"/>
        <w:rPr>
          <w:sz w:val="20"/>
          <w:szCs w:val="20"/>
        </w:rPr>
      </w:pPr>
      <w:r w:rsidRPr="003E39D6">
        <w:rPr>
          <w:sz w:val="20"/>
          <w:szCs w:val="20"/>
        </w:rPr>
        <w:t>looking at a jack-in-the box.</w:t>
      </w:r>
    </w:p>
    <w:p w14:paraId="73C4485D" w14:textId="77777777" w:rsidR="00DF5563" w:rsidRPr="006755B9" w:rsidRDefault="00DF5563" w:rsidP="009403DC">
      <w:pPr>
        <w:numPr>
          <w:ilvl w:val="0"/>
          <w:numId w:val="1"/>
        </w:numPr>
        <w:ind w:right="-720"/>
        <w:rPr>
          <w:sz w:val="20"/>
          <w:szCs w:val="20"/>
        </w:rPr>
      </w:pPr>
      <w:r w:rsidRPr="006755B9">
        <w:rPr>
          <w:sz w:val="20"/>
          <w:szCs w:val="20"/>
        </w:rPr>
        <w:t>The focus here is on attending to objects, and while this seems simple, it’s critical to develop in our youngest learners.</w:t>
      </w:r>
    </w:p>
    <w:p w14:paraId="799A7800" w14:textId="77777777" w:rsidR="00DF5563" w:rsidRPr="00F02D82" w:rsidRDefault="00DF5563" w:rsidP="00972159">
      <w:pPr>
        <w:pStyle w:val="Heading2"/>
        <w:keepLines w:val="0"/>
        <w:numPr>
          <w:ilvl w:val="0"/>
          <w:numId w:val="6"/>
        </w:numPr>
        <w:spacing w:before="300" w:after="200"/>
        <w:ind w:left="360" w:right="-720"/>
        <w:contextualSpacing/>
        <w:rPr>
          <w:rFonts w:ascii="Minion Pro" w:hAnsi="Minion Pro"/>
        </w:rPr>
      </w:pPr>
      <w:r w:rsidRPr="00F02D82">
        <w:rPr>
          <w:rFonts w:ascii="Minion Pro" w:hAnsi="Minion Pro"/>
        </w:rPr>
        <w:t>More (Comparison/Quantity Concepts)</w:t>
      </w:r>
    </w:p>
    <w:p w14:paraId="35FA9EB9" w14:textId="77777777" w:rsidR="00DF5563" w:rsidRPr="006755B9" w:rsidRDefault="00DF5563" w:rsidP="00972159">
      <w:pPr>
        <w:ind w:left="360" w:right="-720"/>
        <w:rPr>
          <w:b/>
          <w:sz w:val="20"/>
          <w:szCs w:val="20"/>
        </w:rPr>
      </w:pPr>
      <w:r w:rsidRPr="006755B9">
        <w:rPr>
          <w:b/>
          <w:bCs/>
          <w:sz w:val="20"/>
          <w:szCs w:val="20"/>
        </w:rPr>
        <w:t>More refers to a greater quantity.</w:t>
      </w:r>
      <w:r w:rsidRPr="006755B9">
        <w:rPr>
          <w:b/>
          <w:sz w:val="20"/>
          <w:szCs w:val="20"/>
        </w:rPr>
        <w:t xml:space="preserve">   Important: More ≠ bigger or larger.</w:t>
      </w:r>
    </w:p>
    <w:p w14:paraId="6AA7E975" w14:textId="77777777" w:rsidR="00DF5563" w:rsidRPr="006755B9" w:rsidRDefault="00DF5563" w:rsidP="00972159">
      <w:pPr>
        <w:ind w:left="360" w:right="-720"/>
        <w:rPr>
          <w:b/>
          <w:sz w:val="20"/>
          <w:szCs w:val="20"/>
        </w:rPr>
      </w:pPr>
    </w:p>
    <w:p w14:paraId="46B42DEE" w14:textId="77777777" w:rsidR="00DF5563" w:rsidRPr="006755B9" w:rsidRDefault="00DF5563" w:rsidP="009403DC">
      <w:pPr>
        <w:numPr>
          <w:ilvl w:val="0"/>
          <w:numId w:val="2"/>
        </w:numPr>
        <w:ind w:right="-720"/>
        <w:rPr>
          <w:sz w:val="20"/>
          <w:szCs w:val="20"/>
        </w:rPr>
      </w:pPr>
      <w:r w:rsidRPr="006755B9">
        <w:rPr>
          <w:sz w:val="20"/>
          <w:szCs w:val="20"/>
        </w:rPr>
        <w:t xml:space="preserve">The concept of “more” </w:t>
      </w:r>
      <w:r w:rsidRPr="006755B9">
        <w:rPr>
          <w:b/>
          <w:bCs/>
          <w:sz w:val="20"/>
          <w:szCs w:val="20"/>
        </w:rPr>
        <w:t>lays the foundation for other comparison words and quantity concepts</w:t>
      </w:r>
      <w:r w:rsidRPr="006755B9">
        <w:rPr>
          <w:sz w:val="20"/>
          <w:szCs w:val="20"/>
        </w:rPr>
        <w:t>, like “same” and “less.”</w:t>
      </w:r>
    </w:p>
    <w:p w14:paraId="0952EA0B" w14:textId="77777777" w:rsidR="00DF5563" w:rsidRPr="006755B9" w:rsidRDefault="00DF5563" w:rsidP="009403DC">
      <w:pPr>
        <w:numPr>
          <w:ilvl w:val="0"/>
          <w:numId w:val="2"/>
        </w:numPr>
        <w:ind w:right="-720"/>
        <w:rPr>
          <w:sz w:val="20"/>
          <w:szCs w:val="20"/>
        </w:rPr>
      </w:pPr>
      <w:r w:rsidRPr="006755B9">
        <w:rPr>
          <w:sz w:val="20"/>
          <w:szCs w:val="20"/>
        </w:rPr>
        <w:t xml:space="preserve">Children </w:t>
      </w:r>
      <w:r w:rsidRPr="006755B9">
        <w:rPr>
          <w:b/>
          <w:bCs/>
          <w:i/>
          <w:iCs/>
          <w:sz w:val="20"/>
          <w:szCs w:val="20"/>
        </w:rPr>
        <w:t xml:space="preserve">do not have to count </w:t>
      </w:r>
      <w:r w:rsidRPr="006755B9">
        <w:rPr>
          <w:b/>
          <w:bCs/>
          <w:sz w:val="20"/>
          <w:szCs w:val="20"/>
        </w:rPr>
        <w:t>to be able to identify more</w:t>
      </w:r>
      <w:r w:rsidRPr="006755B9">
        <w:rPr>
          <w:sz w:val="20"/>
          <w:szCs w:val="20"/>
        </w:rPr>
        <w:t>.</w:t>
      </w:r>
    </w:p>
    <w:p w14:paraId="4CE94EA9" w14:textId="77777777" w:rsidR="00DF5563" w:rsidRPr="006755B9" w:rsidRDefault="00DF5563" w:rsidP="009403DC">
      <w:pPr>
        <w:numPr>
          <w:ilvl w:val="0"/>
          <w:numId w:val="2"/>
        </w:numPr>
        <w:ind w:right="-720"/>
        <w:rPr>
          <w:sz w:val="20"/>
          <w:szCs w:val="20"/>
        </w:rPr>
      </w:pPr>
      <w:r w:rsidRPr="006755B9">
        <w:rPr>
          <w:sz w:val="20"/>
          <w:szCs w:val="20"/>
        </w:rPr>
        <w:t xml:space="preserve">“More” will be used </w:t>
      </w:r>
      <w:r w:rsidRPr="006755B9">
        <w:rPr>
          <w:b/>
          <w:bCs/>
          <w:sz w:val="20"/>
          <w:szCs w:val="20"/>
        </w:rPr>
        <w:t xml:space="preserve">in greater complexity at later ages </w:t>
      </w:r>
      <w:r w:rsidRPr="006755B9">
        <w:rPr>
          <w:sz w:val="20"/>
          <w:szCs w:val="20"/>
        </w:rPr>
        <w:t>(and children can be pushed to expand upon how they know a group has more as they develop their math vocabulary).</w:t>
      </w:r>
    </w:p>
    <w:p w14:paraId="2D7B78BF" w14:textId="77777777" w:rsidR="00DF5563" w:rsidRPr="006755B9" w:rsidRDefault="00DF5563" w:rsidP="00972159">
      <w:pPr>
        <w:ind w:left="-360" w:right="-720"/>
        <w:rPr>
          <w:sz w:val="20"/>
          <w:szCs w:val="20"/>
        </w:rPr>
      </w:pPr>
    </w:p>
    <w:p w14:paraId="74D3F892" w14:textId="77777777" w:rsidR="00DF5563" w:rsidRPr="006755B9" w:rsidRDefault="00DF5563" w:rsidP="00972159">
      <w:pPr>
        <w:ind w:left="-360" w:right="-720"/>
        <w:rPr>
          <w:sz w:val="20"/>
          <w:szCs w:val="20"/>
        </w:rPr>
      </w:pPr>
      <w:r w:rsidRPr="006755B9">
        <w:rPr>
          <w:b/>
          <w:sz w:val="20"/>
          <w:szCs w:val="20"/>
        </w:rPr>
        <w:t xml:space="preserve">More is a </w:t>
      </w:r>
      <w:proofErr w:type="gramStart"/>
      <w:r w:rsidRPr="006755B9">
        <w:rPr>
          <w:b/>
          <w:sz w:val="20"/>
          <w:szCs w:val="20"/>
        </w:rPr>
        <w:t>pretty ‘standard’</w:t>
      </w:r>
      <w:proofErr w:type="gramEnd"/>
      <w:r w:rsidRPr="006755B9">
        <w:rPr>
          <w:b/>
          <w:sz w:val="20"/>
          <w:szCs w:val="20"/>
        </w:rPr>
        <w:t xml:space="preserve"> concept and one of the first concepts</w:t>
      </w:r>
      <w:r w:rsidRPr="006755B9">
        <w:rPr>
          <w:sz w:val="20"/>
          <w:szCs w:val="20"/>
        </w:rPr>
        <w:t xml:space="preserve"> infants develop. Like other concepts, we can teach more in several ways. </w:t>
      </w:r>
      <w:r w:rsidRPr="006755B9">
        <w:rPr>
          <w:b/>
          <w:sz w:val="20"/>
          <w:szCs w:val="20"/>
        </w:rPr>
        <w:t>It underpins</w:t>
      </w:r>
      <w:r w:rsidRPr="006755B9">
        <w:rPr>
          <w:sz w:val="20"/>
          <w:szCs w:val="20"/>
        </w:rPr>
        <w:t xml:space="preserve"> so much of what children will be asked to do in more complex math that it’s </w:t>
      </w:r>
      <w:r w:rsidRPr="006755B9">
        <w:rPr>
          <w:b/>
          <w:sz w:val="20"/>
          <w:szCs w:val="20"/>
        </w:rPr>
        <w:t>essential we don’t skip over this</w:t>
      </w:r>
      <w:r w:rsidRPr="006755B9">
        <w:rPr>
          <w:sz w:val="20"/>
          <w:szCs w:val="20"/>
        </w:rPr>
        <w:t>. It’s also important to nuance the difference amongst more, bigger, and larger. We sometimes use these words interchangeably, but they are not the same. If I put a bowl with 10 cherries next to a bowl of 8 grapefruits and asked a two-year old which had more, they would likely pick the grapefruit and not attend to quantity but rather size.</w:t>
      </w:r>
    </w:p>
    <w:p w14:paraId="64D5CF75" w14:textId="77777777" w:rsidR="00DF5563" w:rsidRPr="006755B9" w:rsidRDefault="00DF5563" w:rsidP="00972159">
      <w:pPr>
        <w:ind w:left="-360" w:right="-720"/>
        <w:rPr>
          <w:b/>
          <w:sz w:val="20"/>
          <w:szCs w:val="20"/>
        </w:rPr>
      </w:pPr>
    </w:p>
    <w:p w14:paraId="7984AEE5" w14:textId="77777777" w:rsidR="00DF5563" w:rsidRPr="006755B9" w:rsidRDefault="00DF5563" w:rsidP="00972159">
      <w:pPr>
        <w:ind w:left="-360" w:right="-720"/>
        <w:rPr>
          <w:sz w:val="20"/>
          <w:szCs w:val="20"/>
        </w:rPr>
      </w:pPr>
      <w:r w:rsidRPr="006755B9">
        <w:rPr>
          <w:b/>
          <w:sz w:val="20"/>
          <w:szCs w:val="20"/>
        </w:rPr>
        <w:t>We make a quick connection to Shel Silverstein’s poem</w:t>
      </w:r>
      <w:r w:rsidRPr="006755B9">
        <w:rPr>
          <w:sz w:val="20"/>
          <w:szCs w:val="20"/>
        </w:rPr>
        <w:t xml:space="preserve">.  In the poem, a boy starts out with a dollar bill and keeps exchanging/trading so that he has more in number of coins/items. One-dollar bill becomes two quarters becomes three dimes…and at the end the boy has five pennies. In this poem we see at a </w:t>
      </w:r>
      <w:proofErr w:type="gramStart"/>
      <w:r w:rsidRPr="006755B9">
        <w:rPr>
          <w:sz w:val="20"/>
          <w:szCs w:val="20"/>
        </w:rPr>
        <w:t>pretty simple</w:t>
      </w:r>
      <w:proofErr w:type="gramEnd"/>
      <w:r w:rsidRPr="006755B9">
        <w:rPr>
          <w:sz w:val="20"/>
          <w:szCs w:val="20"/>
        </w:rPr>
        <w:t xml:space="preserve"> level how important math concepts are—here, understanding more is vital…but also understanding more in context of $ and what the value of that money is. There are so many nuances to the concept of more—and it’s also why we can’t just brush off learning with a rote definition or surface-level understanding.</w:t>
      </w:r>
    </w:p>
    <w:p w14:paraId="69FB6645" w14:textId="3B32106B" w:rsidR="00DF5563" w:rsidRPr="006755B9" w:rsidRDefault="00DF5563" w:rsidP="00972159">
      <w:pPr>
        <w:ind w:left="-360" w:right="-720"/>
        <w:rPr>
          <w:sz w:val="20"/>
          <w:szCs w:val="20"/>
        </w:rPr>
      </w:pPr>
      <w:r w:rsidRPr="006755B9">
        <w:rPr>
          <w:noProof/>
          <w:sz w:val="20"/>
          <w:szCs w:val="20"/>
        </w:rPr>
        <w:lastRenderedPageBreak/>
        <w:drawing>
          <wp:inline distT="0" distB="0" distL="0" distR="0" wp14:anchorId="1DEFA147" wp14:editId="28FE5B2F">
            <wp:extent cx="3140969" cy="4895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1">
                      <a:extLst>
                        <a:ext uri="{28A0092B-C50C-407E-A947-70E740481C1C}">
                          <a14:useLocalDpi xmlns:a14="http://schemas.microsoft.com/office/drawing/2010/main" val="0"/>
                        </a:ext>
                      </a:extLst>
                    </a:blip>
                    <a:srcRect t="9250" b="6845"/>
                    <a:stretch/>
                  </pic:blipFill>
                  <pic:spPr bwMode="auto">
                    <a:xfrm>
                      <a:off x="0" y="0"/>
                      <a:ext cx="3141480" cy="4896647"/>
                    </a:xfrm>
                    <a:prstGeom prst="rect">
                      <a:avLst/>
                    </a:prstGeom>
                    <a:ln>
                      <a:noFill/>
                    </a:ln>
                    <a:extLst>
                      <a:ext uri="{53640926-AAD7-44D8-BBD7-CCE9431645EC}">
                        <a14:shadowObscured xmlns:a14="http://schemas.microsoft.com/office/drawing/2010/main"/>
                      </a:ext>
                    </a:extLst>
                  </pic:spPr>
                </pic:pic>
              </a:graphicData>
            </a:graphic>
          </wp:inline>
        </w:drawing>
      </w:r>
    </w:p>
    <w:p w14:paraId="2D17B901" w14:textId="77777777" w:rsidR="00DF5563" w:rsidRPr="00F02D82" w:rsidRDefault="00DF5563" w:rsidP="00972159">
      <w:pPr>
        <w:pStyle w:val="Heading2"/>
        <w:keepLines w:val="0"/>
        <w:numPr>
          <w:ilvl w:val="0"/>
          <w:numId w:val="5"/>
        </w:numPr>
        <w:spacing w:before="300" w:after="200"/>
        <w:ind w:left="360" w:right="-720"/>
        <w:contextualSpacing/>
        <w:rPr>
          <w:rFonts w:ascii="Minion Pro" w:hAnsi="Minion Pro"/>
        </w:rPr>
      </w:pPr>
      <w:r w:rsidRPr="00F02D82">
        <w:rPr>
          <w:rFonts w:ascii="Minion Pro" w:hAnsi="Minion Pro"/>
        </w:rPr>
        <w:t>One</w:t>
      </w:r>
    </w:p>
    <w:p w14:paraId="02212C71" w14:textId="1ED4632B" w:rsidR="00DF5563" w:rsidRDefault="00DF5563" w:rsidP="009403DC">
      <w:pPr>
        <w:ind w:left="360" w:right="-720"/>
        <w:rPr>
          <w:b/>
          <w:bCs/>
          <w:sz w:val="20"/>
          <w:szCs w:val="20"/>
        </w:rPr>
      </w:pPr>
      <w:r w:rsidRPr="006755B9">
        <w:rPr>
          <w:b/>
          <w:bCs/>
          <w:sz w:val="20"/>
          <w:szCs w:val="20"/>
        </w:rPr>
        <w:t>One refers to singular objects.</w:t>
      </w:r>
    </w:p>
    <w:p w14:paraId="54ED37E5" w14:textId="77777777" w:rsidR="00E9581E" w:rsidRPr="006755B9" w:rsidRDefault="00E9581E" w:rsidP="009403DC">
      <w:pPr>
        <w:ind w:left="360" w:right="-720"/>
        <w:rPr>
          <w:b/>
          <w:bCs/>
          <w:sz w:val="20"/>
          <w:szCs w:val="20"/>
        </w:rPr>
      </w:pPr>
      <w:bookmarkStart w:id="0" w:name="_GoBack"/>
      <w:bookmarkEnd w:id="0"/>
    </w:p>
    <w:p w14:paraId="4DB28CB1" w14:textId="77777777" w:rsidR="00DF5563" w:rsidRPr="006755B9" w:rsidRDefault="00DF5563" w:rsidP="009403DC">
      <w:pPr>
        <w:numPr>
          <w:ilvl w:val="0"/>
          <w:numId w:val="3"/>
        </w:numPr>
        <w:ind w:right="-720"/>
        <w:rPr>
          <w:sz w:val="20"/>
          <w:szCs w:val="20"/>
        </w:rPr>
      </w:pPr>
      <w:r w:rsidRPr="006755B9">
        <w:rPr>
          <w:sz w:val="20"/>
          <w:szCs w:val="20"/>
        </w:rPr>
        <w:t>With infants, we focus on having them identify singular objects of one.</w:t>
      </w:r>
    </w:p>
    <w:p w14:paraId="55CC517F" w14:textId="77777777" w:rsidR="00DF5563" w:rsidRPr="006755B9" w:rsidRDefault="00DF5563" w:rsidP="009403DC">
      <w:pPr>
        <w:numPr>
          <w:ilvl w:val="0"/>
          <w:numId w:val="3"/>
        </w:numPr>
        <w:ind w:right="-720"/>
        <w:rPr>
          <w:sz w:val="20"/>
          <w:szCs w:val="20"/>
        </w:rPr>
      </w:pPr>
      <w:r w:rsidRPr="006755B9">
        <w:rPr>
          <w:sz w:val="20"/>
          <w:szCs w:val="20"/>
        </w:rPr>
        <w:t xml:space="preserve">With toddlers, we build on this concept to further their </w:t>
      </w:r>
      <w:r w:rsidRPr="006755B9">
        <w:rPr>
          <w:b/>
          <w:bCs/>
          <w:sz w:val="20"/>
          <w:szCs w:val="20"/>
        </w:rPr>
        <w:t>understanding of quantity</w:t>
      </w:r>
      <w:r w:rsidRPr="006755B9">
        <w:rPr>
          <w:sz w:val="20"/>
          <w:szCs w:val="20"/>
        </w:rPr>
        <w:t xml:space="preserve">: </w:t>
      </w:r>
    </w:p>
    <w:p w14:paraId="1A5F54E6" w14:textId="77777777" w:rsidR="00DF5563" w:rsidRPr="006755B9" w:rsidRDefault="00DF5563" w:rsidP="009403DC">
      <w:pPr>
        <w:numPr>
          <w:ilvl w:val="1"/>
          <w:numId w:val="3"/>
        </w:numPr>
        <w:ind w:left="720" w:right="-720"/>
        <w:rPr>
          <w:sz w:val="20"/>
          <w:szCs w:val="20"/>
        </w:rPr>
      </w:pPr>
      <w:r w:rsidRPr="006755B9">
        <w:rPr>
          <w:sz w:val="20"/>
          <w:szCs w:val="20"/>
        </w:rPr>
        <w:t>identify one,</w:t>
      </w:r>
    </w:p>
    <w:p w14:paraId="5648B446" w14:textId="77777777" w:rsidR="00DF5563" w:rsidRPr="006755B9" w:rsidRDefault="00DF5563" w:rsidP="009403DC">
      <w:pPr>
        <w:numPr>
          <w:ilvl w:val="1"/>
          <w:numId w:val="3"/>
        </w:numPr>
        <w:ind w:left="720" w:right="-720"/>
        <w:rPr>
          <w:sz w:val="20"/>
          <w:szCs w:val="20"/>
        </w:rPr>
      </w:pPr>
      <w:r w:rsidRPr="006755B9">
        <w:rPr>
          <w:sz w:val="20"/>
          <w:szCs w:val="20"/>
        </w:rPr>
        <w:t xml:space="preserve">more than one, </w:t>
      </w:r>
    </w:p>
    <w:p w14:paraId="3E38CE87" w14:textId="77777777" w:rsidR="00DF5563" w:rsidRPr="006755B9" w:rsidRDefault="00DF5563" w:rsidP="009403DC">
      <w:pPr>
        <w:numPr>
          <w:ilvl w:val="1"/>
          <w:numId w:val="3"/>
        </w:numPr>
        <w:ind w:left="720" w:right="-720"/>
        <w:rPr>
          <w:sz w:val="20"/>
          <w:szCs w:val="20"/>
        </w:rPr>
      </w:pPr>
      <w:r w:rsidRPr="006755B9">
        <w:rPr>
          <w:sz w:val="20"/>
          <w:szCs w:val="20"/>
        </w:rPr>
        <w:t>less than one, etc.</w:t>
      </w:r>
    </w:p>
    <w:p w14:paraId="2457D681" w14:textId="77777777" w:rsidR="00DF5563" w:rsidRPr="006755B9" w:rsidRDefault="00DF5563" w:rsidP="009403DC">
      <w:pPr>
        <w:numPr>
          <w:ilvl w:val="0"/>
          <w:numId w:val="3"/>
        </w:numPr>
        <w:ind w:right="-720"/>
        <w:rPr>
          <w:sz w:val="20"/>
          <w:szCs w:val="20"/>
        </w:rPr>
      </w:pPr>
      <w:r w:rsidRPr="006755B9">
        <w:rPr>
          <w:sz w:val="20"/>
          <w:szCs w:val="20"/>
        </w:rPr>
        <w:t xml:space="preserve">This lays the foundation for students to understand </w:t>
      </w:r>
      <w:r w:rsidRPr="006755B9">
        <w:rPr>
          <w:b/>
          <w:bCs/>
          <w:sz w:val="20"/>
          <w:szCs w:val="20"/>
        </w:rPr>
        <w:t>one-to-one correspondence during counting</w:t>
      </w:r>
      <w:r w:rsidRPr="006755B9">
        <w:rPr>
          <w:sz w:val="20"/>
          <w:szCs w:val="20"/>
        </w:rPr>
        <w:t xml:space="preserve"> (matching one object with each number)</w:t>
      </w:r>
    </w:p>
    <w:p w14:paraId="6450FD0B" w14:textId="77777777" w:rsidR="009403DC" w:rsidRDefault="009403DC" w:rsidP="00972159">
      <w:pPr>
        <w:ind w:left="-360" w:right="-720"/>
        <w:rPr>
          <w:sz w:val="20"/>
          <w:szCs w:val="20"/>
        </w:rPr>
      </w:pPr>
    </w:p>
    <w:p w14:paraId="58CCD4F3" w14:textId="4F49FBE2" w:rsidR="00DF5563" w:rsidRPr="006755B9" w:rsidRDefault="00DF5563" w:rsidP="00972159">
      <w:pPr>
        <w:ind w:left="-360" w:right="-720"/>
        <w:rPr>
          <w:b/>
          <w:sz w:val="20"/>
          <w:szCs w:val="20"/>
        </w:rPr>
      </w:pPr>
      <w:r w:rsidRPr="006755B9">
        <w:rPr>
          <w:sz w:val="20"/>
          <w:szCs w:val="20"/>
        </w:rPr>
        <w:t>As you can see from the notes (and as might make sense to you when you think about the concept of one), more and one go together. When we think about how we want children to understand one, we want them to be able to identify singular objects of one. This may sound quite simplistic—and again, like object permanence and more, it is! Again</w:t>
      </w:r>
      <w:r w:rsidRPr="006755B9">
        <w:rPr>
          <w:b/>
          <w:sz w:val="20"/>
          <w:szCs w:val="20"/>
        </w:rPr>
        <w:t>, it is also foundational.</w:t>
      </w:r>
    </w:p>
    <w:p w14:paraId="4512500F" w14:textId="77777777" w:rsidR="00DF5563" w:rsidRPr="006755B9" w:rsidRDefault="00DF5563" w:rsidP="00972159">
      <w:pPr>
        <w:ind w:left="-360" w:right="-720"/>
        <w:rPr>
          <w:sz w:val="20"/>
          <w:szCs w:val="20"/>
        </w:rPr>
      </w:pPr>
      <w:r w:rsidRPr="006755B9">
        <w:rPr>
          <w:sz w:val="20"/>
          <w:szCs w:val="20"/>
        </w:rPr>
        <w:t xml:space="preserve">Let’s consider something as “simple” as counting. The concept of hierarchical inclusion means that each number represents one more than the previous number in the counting sequence and includes all previous numbers </w:t>
      </w:r>
      <w:r w:rsidRPr="006755B9">
        <w:rPr>
          <w:sz w:val="20"/>
          <w:szCs w:val="20"/>
        </w:rPr>
        <w:lastRenderedPageBreak/>
        <w:t xml:space="preserve">within it. For counting to make sense to us, </w:t>
      </w:r>
      <w:r w:rsidRPr="006755B9">
        <w:rPr>
          <w:b/>
          <w:sz w:val="20"/>
          <w:szCs w:val="20"/>
        </w:rPr>
        <w:t>we must understand the idea of one more than the previous number</w:t>
      </w:r>
      <w:r w:rsidRPr="006755B9">
        <w:rPr>
          <w:sz w:val="20"/>
          <w:szCs w:val="20"/>
        </w:rPr>
        <w:t>—a building block in our math learning.</w:t>
      </w:r>
    </w:p>
    <w:p w14:paraId="6A962ADC" w14:textId="77777777" w:rsidR="00DF5563" w:rsidRPr="006755B9" w:rsidRDefault="00DF5563" w:rsidP="00972159">
      <w:pPr>
        <w:ind w:left="-360" w:right="-720"/>
        <w:rPr>
          <w:b/>
          <w:sz w:val="20"/>
          <w:szCs w:val="20"/>
        </w:rPr>
      </w:pPr>
      <w:r w:rsidRPr="006755B9">
        <w:rPr>
          <w:sz w:val="20"/>
          <w:szCs w:val="20"/>
        </w:rPr>
        <w:t xml:space="preserve">Here is an example of hearing quantity labels expressed in conversation: </w:t>
      </w:r>
      <w:r w:rsidRPr="006755B9">
        <w:rPr>
          <w:b/>
          <w:sz w:val="20"/>
          <w:szCs w:val="20"/>
        </w:rPr>
        <w:t xml:space="preserve">“You have one cracker. Would you like one more?” Following snack set-up instructions: </w:t>
      </w:r>
      <w:r w:rsidRPr="006755B9">
        <w:rPr>
          <w:rFonts w:cs="Segoe UI"/>
          <w:b/>
          <w:sz w:val="20"/>
          <w:szCs w:val="20"/>
        </w:rPr>
        <w:t>“</w:t>
      </w:r>
      <w:r w:rsidRPr="006755B9">
        <w:rPr>
          <w:b/>
          <w:sz w:val="20"/>
          <w:szCs w:val="20"/>
        </w:rPr>
        <w:t>Let</w:t>
      </w:r>
      <w:r w:rsidRPr="006755B9">
        <w:rPr>
          <w:rFonts w:cs="Segoe UI"/>
          <w:b/>
          <w:sz w:val="20"/>
          <w:szCs w:val="20"/>
        </w:rPr>
        <w:t>’</w:t>
      </w:r>
      <w:r w:rsidRPr="006755B9">
        <w:rPr>
          <w:b/>
          <w:sz w:val="20"/>
          <w:szCs w:val="20"/>
        </w:rPr>
        <w:t>s give everyone a napkin. Put one here and one there</w:t>
      </w:r>
    </w:p>
    <w:p w14:paraId="1DF72AD7" w14:textId="77777777" w:rsidR="00DF5563" w:rsidRPr="006755B9" w:rsidRDefault="00DF5563" w:rsidP="00972159">
      <w:pPr>
        <w:pStyle w:val="Heading2"/>
        <w:ind w:left="-360" w:right="-720"/>
        <w:rPr>
          <w:rFonts w:ascii="Minion Pro" w:hAnsi="Minion Pro"/>
          <w:b/>
          <w:sz w:val="20"/>
          <w:szCs w:val="20"/>
        </w:rPr>
      </w:pPr>
    </w:p>
    <w:p w14:paraId="2E3349AE" w14:textId="77777777" w:rsidR="00DF5563" w:rsidRPr="00F02D82" w:rsidRDefault="00DF5563" w:rsidP="009403DC">
      <w:pPr>
        <w:pStyle w:val="Heading2"/>
        <w:keepLines w:val="0"/>
        <w:numPr>
          <w:ilvl w:val="0"/>
          <w:numId w:val="5"/>
        </w:numPr>
        <w:spacing w:before="300" w:after="200"/>
        <w:ind w:left="360" w:right="-720"/>
        <w:contextualSpacing/>
        <w:rPr>
          <w:rFonts w:ascii="Minion Pro" w:hAnsi="Minion Pro"/>
        </w:rPr>
      </w:pPr>
      <w:r w:rsidRPr="00F02D82">
        <w:rPr>
          <w:rFonts w:ascii="Minion Pro" w:hAnsi="Minion Pro"/>
        </w:rPr>
        <w:t>Numeracy</w:t>
      </w:r>
    </w:p>
    <w:p w14:paraId="009E6E4F" w14:textId="7BB5DB03" w:rsidR="00DF5563" w:rsidRDefault="00DF5563" w:rsidP="009403DC">
      <w:pPr>
        <w:ind w:left="360" w:right="-720"/>
        <w:rPr>
          <w:b/>
          <w:bCs/>
          <w:sz w:val="20"/>
          <w:szCs w:val="20"/>
        </w:rPr>
      </w:pPr>
      <w:r w:rsidRPr="006755B9">
        <w:rPr>
          <w:b/>
          <w:bCs/>
          <w:sz w:val="20"/>
          <w:szCs w:val="20"/>
        </w:rPr>
        <w:t xml:space="preserve">Numeracy refers to the ability to understand and work with numbers (i.e. number sense!).  </w:t>
      </w:r>
    </w:p>
    <w:p w14:paraId="0AA00764" w14:textId="77777777" w:rsidR="009403DC" w:rsidRPr="006755B9" w:rsidRDefault="009403DC" w:rsidP="009403DC">
      <w:pPr>
        <w:ind w:left="360" w:right="-720"/>
        <w:rPr>
          <w:sz w:val="20"/>
          <w:szCs w:val="20"/>
        </w:rPr>
      </w:pPr>
    </w:p>
    <w:p w14:paraId="58FA74DC" w14:textId="0B4FA6B7" w:rsidR="00DF5563" w:rsidRPr="006755B9" w:rsidRDefault="00DF5563" w:rsidP="009403DC">
      <w:pPr>
        <w:numPr>
          <w:ilvl w:val="0"/>
          <w:numId w:val="4"/>
        </w:numPr>
        <w:ind w:right="-720"/>
        <w:rPr>
          <w:sz w:val="20"/>
          <w:szCs w:val="20"/>
        </w:rPr>
      </w:pPr>
      <w:r w:rsidRPr="006755B9">
        <w:rPr>
          <w:b/>
          <w:bCs/>
          <w:sz w:val="20"/>
          <w:szCs w:val="20"/>
        </w:rPr>
        <w:t>Quantity</w:t>
      </w:r>
      <w:r w:rsidR="00E9581E">
        <w:rPr>
          <w:b/>
          <w:bCs/>
          <w:sz w:val="20"/>
          <w:szCs w:val="20"/>
        </w:rPr>
        <w:t xml:space="preserve"> </w:t>
      </w:r>
      <w:r w:rsidRPr="006755B9">
        <w:rPr>
          <w:b/>
          <w:bCs/>
          <w:sz w:val="20"/>
          <w:szCs w:val="20"/>
        </w:rPr>
        <w:t>=</w:t>
      </w:r>
      <w:r w:rsidR="00E9581E">
        <w:rPr>
          <w:b/>
          <w:bCs/>
          <w:sz w:val="20"/>
          <w:szCs w:val="20"/>
        </w:rPr>
        <w:t xml:space="preserve"> </w:t>
      </w:r>
      <w:r w:rsidRPr="006755B9">
        <w:rPr>
          <w:b/>
          <w:bCs/>
          <w:sz w:val="20"/>
          <w:szCs w:val="20"/>
        </w:rPr>
        <w:t>amount</w:t>
      </w:r>
      <w:r w:rsidRPr="006755B9">
        <w:rPr>
          <w:sz w:val="20"/>
          <w:szCs w:val="20"/>
        </w:rPr>
        <w:t xml:space="preserve"> </w:t>
      </w:r>
      <w:r w:rsidRPr="006755B9">
        <w:rPr>
          <w:i/>
          <w:iCs/>
          <w:sz w:val="20"/>
          <w:szCs w:val="20"/>
        </w:rPr>
        <w:t xml:space="preserve">Note: </w:t>
      </w:r>
      <w:proofErr w:type="gramStart"/>
      <w:r w:rsidRPr="006755B9">
        <w:rPr>
          <w:i/>
          <w:iCs/>
          <w:sz w:val="20"/>
          <w:szCs w:val="20"/>
        </w:rPr>
        <w:t>generally</w:t>
      </w:r>
      <w:proofErr w:type="gramEnd"/>
      <w:r w:rsidRPr="006755B9">
        <w:rPr>
          <w:i/>
          <w:iCs/>
          <w:sz w:val="20"/>
          <w:szCs w:val="20"/>
        </w:rPr>
        <w:t xml:space="preserve"> does not refer to the amount of space something takes up!</w:t>
      </w:r>
    </w:p>
    <w:p w14:paraId="1B62038D" w14:textId="78FA04B4" w:rsidR="00DF5563" w:rsidRPr="006755B9" w:rsidRDefault="00DF5563" w:rsidP="009403DC">
      <w:pPr>
        <w:numPr>
          <w:ilvl w:val="0"/>
          <w:numId w:val="4"/>
        </w:numPr>
        <w:ind w:right="-720"/>
        <w:rPr>
          <w:sz w:val="20"/>
          <w:szCs w:val="20"/>
        </w:rPr>
      </w:pPr>
      <w:r w:rsidRPr="006755B9">
        <w:rPr>
          <w:b/>
          <w:bCs/>
          <w:sz w:val="20"/>
          <w:szCs w:val="20"/>
        </w:rPr>
        <w:t>Verbal</w:t>
      </w:r>
      <w:r w:rsidR="00E9581E">
        <w:rPr>
          <w:b/>
          <w:bCs/>
          <w:sz w:val="20"/>
          <w:szCs w:val="20"/>
        </w:rPr>
        <w:t xml:space="preserve"> </w:t>
      </w:r>
      <w:r w:rsidRPr="006755B9">
        <w:rPr>
          <w:b/>
          <w:bCs/>
          <w:sz w:val="20"/>
          <w:szCs w:val="20"/>
        </w:rPr>
        <w:t>=</w:t>
      </w:r>
      <w:r w:rsidR="00E9581E">
        <w:rPr>
          <w:b/>
          <w:bCs/>
          <w:sz w:val="20"/>
          <w:szCs w:val="20"/>
        </w:rPr>
        <w:t xml:space="preserve"> </w:t>
      </w:r>
      <w:r w:rsidRPr="006755B9">
        <w:rPr>
          <w:b/>
          <w:bCs/>
          <w:sz w:val="20"/>
          <w:szCs w:val="20"/>
        </w:rPr>
        <w:t>saying the number</w:t>
      </w:r>
      <w:r w:rsidRPr="006755B9">
        <w:rPr>
          <w:sz w:val="20"/>
          <w:szCs w:val="20"/>
        </w:rPr>
        <w:t xml:space="preserve"> </w:t>
      </w:r>
      <w:r w:rsidRPr="006755B9">
        <w:rPr>
          <w:i/>
          <w:iCs/>
          <w:sz w:val="20"/>
          <w:szCs w:val="20"/>
        </w:rPr>
        <w:t>Think: counting aloud. Does not need to be connected to a written numeral.</w:t>
      </w:r>
    </w:p>
    <w:p w14:paraId="1A2EFF2F" w14:textId="7472F6E1" w:rsidR="00DF5563" w:rsidRPr="006755B9" w:rsidRDefault="00DF5563" w:rsidP="009403DC">
      <w:pPr>
        <w:numPr>
          <w:ilvl w:val="0"/>
          <w:numId w:val="4"/>
        </w:numPr>
        <w:ind w:right="-720"/>
        <w:rPr>
          <w:sz w:val="20"/>
          <w:szCs w:val="20"/>
        </w:rPr>
      </w:pPr>
      <w:r w:rsidRPr="006755B9">
        <w:rPr>
          <w:b/>
          <w:bCs/>
          <w:sz w:val="20"/>
          <w:szCs w:val="20"/>
        </w:rPr>
        <w:t>Symbol</w:t>
      </w:r>
      <w:r w:rsidR="00E9581E">
        <w:rPr>
          <w:b/>
          <w:bCs/>
          <w:sz w:val="20"/>
          <w:szCs w:val="20"/>
        </w:rPr>
        <w:t xml:space="preserve"> </w:t>
      </w:r>
      <w:r w:rsidRPr="006755B9">
        <w:rPr>
          <w:b/>
          <w:bCs/>
          <w:sz w:val="20"/>
          <w:szCs w:val="20"/>
        </w:rPr>
        <w:t>=</w:t>
      </w:r>
      <w:r w:rsidR="00E9581E">
        <w:rPr>
          <w:b/>
          <w:bCs/>
          <w:sz w:val="20"/>
          <w:szCs w:val="20"/>
        </w:rPr>
        <w:t xml:space="preserve"> </w:t>
      </w:r>
      <w:r w:rsidRPr="006755B9">
        <w:rPr>
          <w:b/>
          <w:bCs/>
          <w:sz w:val="20"/>
          <w:szCs w:val="20"/>
        </w:rPr>
        <w:t>the numeral(s) attached to a number</w:t>
      </w:r>
      <w:r w:rsidRPr="006755B9">
        <w:rPr>
          <w:sz w:val="20"/>
          <w:szCs w:val="20"/>
        </w:rPr>
        <w:t xml:space="preserve"> </w:t>
      </w:r>
      <w:r w:rsidRPr="006755B9">
        <w:rPr>
          <w:i/>
          <w:iCs/>
          <w:sz w:val="20"/>
          <w:szCs w:val="20"/>
        </w:rPr>
        <w:t>i.e. recognizing the numeral 4 or knowing that 14 is made up of the numerals 1 and 4.</w:t>
      </w:r>
    </w:p>
    <w:p w14:paraId="18006214" w14:textId="77777777" w:rsidR="00DF5563" w:rsidRPr="006755B9" w:rsidRDefault="00DF5563" w:rsidP="00972159">
      <w:pPr>
        <w:ind w:left="-360" w:right="-720"/>
        <w:rPr>
          <w:b/>
          <w:bCs/>
          <w:sz w:val="20"/>
          <w:szCs w:val="20"/>
        </w:rPr>
      </w:pPr>
    </w:p>
    <w:p w14:paraId="61BF4EFD" w14:textId="77777777" w:rsidR="00DF5563" w:rsidRPr="006755B9" w:rsidRDefault="00DF5563" w:rsidP="00972159">
      <w:pPr>
        <w:ind w:left="-360" w:right="-720"/>
        <w:rPr>
          <w:sz w:val="20"/>
          <w:szCs w:val="20"/>
        </w:rPr>
      </w:pPr>
      <w:r w:rsidRPr="006755B9">
        <w:rPr>
          <w:sz w:val="20"/>
          <w:szCs w:val="20"/>
        </w:rPr>
        <w:t xml:space="preserve">These 3 concepts underpin students’ </w:t>
      </w:r>
      <w:r w:rsidRPr="006755B9">
        <w:rPr>
          <w:b/>
          <w:sz w:val="20"/>
          <w:szCs w:val="20"/>
        </w:rPr>
        <w:t>number sense or numeracy</w:t>
      </w:r>
      <w:r w:rsidRPr="006755B9">
        <w:rPr>
          <w:sz w:val="20"/>
          <w:szCs w:val="20"/>
        </w:rPr>
        <w:t xml:space="preserve"> (you may hear the terms used interchangeably and should not be thrown off).  We </w:t>
      </w:r>
      <w:r w:rsidRPr="006755B9">
        <w:rPr>
          <w:b/>
          <w:sz w:val="20"/>
          <w:szCs w:val="20"/>
        </w:rPr>
        <w:t>think/speak/work</w:t>
      </w:r>
      <w:r w:rsidRPr="006755B9">
        <w:rPr>
          <w:sz w:val="20"/>
          <w:szCs w:val="20"/>
        </w:rPr>
        <w:t xml:space="preserve"> with numbers in 3 different ways. It is important to make connections among all 3 to help build a solid foundation.</w:t>
      </w:r>
    </w:p>
    <w:p w14:paraId="034622D2" w14:textId="77777777" w:rsidR="00DF5563" w:rsidRPr="006755B9" w:rsidRDefault="00DF5563" w:rsidP="00972159">
      <w:pPr>
        <w:ind w:left="-360" w:right="-720"/>
        <w:rPr>
          <w:sz w:val="20"/>
          <w:szCs w:val="20"/>
        </w:rPr>
      </w:pPr>
    </w:p>
    <w:p w14:paraId="34B27CC6" w14:textId="77777777" w:rsidR="00DF5563" w:rsidRPr="006755B9" w:rsidRDefault="00DF5563" w:rsidP="00972159">
      <w:pPr>
        <w:ind w:left="-360" w:right="-720"/>
        <w:rPr>
          <w:sz w:val="20"/>
          <w:szCs w:val="20"/>
        </w:rPr>
      </w:pPr>
      <w:r w:rsidRPr="006755B9">
        <w:rPr>
          <w:sz w:val="20"/>
          <w:szCs w:val="20"/>
        </w:rPr>
        <w:t>One in isolation of the other can be appropriate for a younger child (i.e. a child may develop an understanding of quantity before being able to verbally express that). However, in time, children need all 3 to be successful in math and effectively using number sense.</w:t>
      </w:r>
    </w:p>
    <w:p w14:paraId="3E699166" w14:textId="77777777" w:rsidR="007A0D53" w:rsidRPr="006755B9" w:rsidRDefault="007A0D53" w:rsidP="00972159">
      <w:pPr>
        <w:ind w:left="-360" w:right="-720"/>
        <w:rPr>
          <w:sz w:val="20"/>
          <w:szCs w:val="20"/>
        </w:rPr>
      </w:pPr>
    </w:p>
    <w:sectPr w:rsidR="007A0D53" w:rsidRPr="006755B9" w:rsidSect="009259B1">
      <w:headerReference w:type="default" r:id="rId12"/>
      <w:pgSz w:w="12240" w:h="15840"/>
      <w:pgMar w:top="180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CD3D5" w14:textId="77777777" w:rsidR="00CC03FA" w:rsidRDefault="00CC03FA" w:rsidP="009259B1">
      <w:r>
        <w:separator/>
      </w:r>
    </w:p>
  </w:endnote>
  <w:endnote w:type="continuationSeparator" w:id="0">
    <w:p w14:paraId="6B184349" w14:textId="77777777" w:rsidR="00CC03FA" w:rsidRDefault="00CC03FA" w:rsidP="0092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A077D" w14:textId="77777777" w:rsidR="00CC03FA" w:rsidRDefault="00CC03FA" w:rsidP="009259B1">
      <w:r>
        <w:separator/>
      </w:r>
    </w:p>
  </w:footnote>
  <w:footnote w:type="continuationSeparator" w:id="0">
    <w:p w14:paraId="73F2836B" w14:textId="77777777" w:rsidR="00CC03FA" w:rsidRDefault="00CC03FA" w:rsidP="00925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9B62" w14:textId="77777777" w:rsidR="009259B1" w:rsidRDefault="009259B1">
    <w:pPr>
      <w:pStyle w:val="Header"/>
    </w:pPr>
    <w:r>
      <w:rPr>
        <w:noProof/>
      </w:rPr>
      <w:drawing>
        <wp:anchor distT="0" distB="0" distL="114300" distR="114300" simplePos="0" relativeHeight="251658240" behindDoc="1" locked="0" layoutInCell="1" allowOverlap="1" wp14:anchorId="19ED4671" wp14:editId="3EB41493">
          <wp:simplePos x="0" y="0"/>
          <wp:positionH relativeFrom="column">
            <wp:posOffset>-1150698</wp:posOffset>
          </wp:positionH>
          <wp:positionV relativeFrom="paragraph">
            <wp:posOffset>-529590</wp:posOffset>
          </wp:positionV>
          <wp:extent cx="7831125" cy="101333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P_NVECE_Word-BG_Artboard 5 copy.jpg"/>
                  <pic:cNvPicPr/>
                </pic:nvPicPr>
                <pic:blipFill>
                  <a:blip r:embed="rId1">
                    <a:extLst>
                      <a:ext uri="{28A0092B-C50C-407E-A947-70E740481C1C}">
                        <a14:useLocalDpi xmlns:a14="http://schemas.microsoft.com/office/drawing/2010/main" val="0"/>
                      </a:ext>
                    </a:extLst>
                  </a:blip>
                  <a:stretch>
                    <a:fillRect/>
                  </a:stretch>
                </pic:blipFill>
                <pic:spPr>
                  <a:xfrm>
                    <a:off x="0" y="0"/>
                    <a:ext cx="7831125" cy="10133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E18C8"/>
    <w:multiLevelType w:val="hybridMultilevel"/>
    <w:tmpl w:val="F5FC7F24"/>
    <w:lvl w:ilvl="0" w:tplc="83A6F5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038AE"/>
    <w:multiLevelType w:val="hybridMultilevel"/>
    <w:tmpl w:val="75FA5D7C"/>
    <w:lvl w:ilvl="0" w:tplc="C88C3E94">
      <w:start w:val="1"/>
      <w:numFmt w:val="bullet"/>
      <w:lvlText w:val="•"/>
      <w:lvlJc w:val="left"/>
      <w:pPr>
        <w:tabs>
          <w:tab w:val="num" w:pos="720"/>
        </w:tabs>
        <w:ind w:left="720" w:hanging="360"/>
      </w:pPr>
      <w:rPr>
        <w:rFonts w:ascii="Arial" w:hAnsi="Arial" w:hint="default"/>
      </w:rPr>
    </w:lvl>
    <w:lvl w:ilvl="1" w:tplc="0C7E8BE0">
      <w:start w:val="22516"/>
      <w:numFmt w:val="bullet"/>
      <w:lvlText w:val="•"/>
      <w:lvlJc w:val="left"/>
      <w:pPr>
        <w:tabs>
          <w:tab w:val="num" w:pos="1440"/>
        </w:tabs>
        <w:ind w:left="1440" w:hanging="360"/>
      </w:pPr>
      <w:rPr>
        <w:rFonts w:ascii="Arial" w:hAnsi="Arial" w:hint="default"/>
      </w:rPr>
    </w:lvl>
    <w:lvl w:ilvl="2" w:tplc="737CBF9E" w:tentative="1">
      <w:start w:val="1"/>
      <w:numFmt w:val="bullet"/>
      <w:lvlText w:val="•"/>
      <w:lvlJc w:val="left"/>
      <w:pPr>
        <w:tabs>
          <w:tab w:val="num" w:pos="2160"/>
        </w:tabs>
        <w:ind w:left="2160" w:hanging="360"/>
      </w:pPr>
      <w:rPr>
        <w:rFonts w:ascii="Arial" w:hAnsi="Arial" w:hint="default"/>
      </w:rPr>
    </w:lvl>
    <w:lvl w:ilvl="3" w:tplc="93AC9064" w:tentative="1">
      <w:start w:val="1"/>
      <w:numFmt w:val="bullet"/>
      <w:lvlText w:val="•"/>
      <w:lvlJc w:val="left"/>
      <w:pPr>
        <w:tabs>
          <w:tab w:val="num" w:pos="2880"/>
        </w:tabs>
        <w:ind w:left="2880" w:hanging="360"/>
      </w:pPr>
      <w:rPr>
        <w:rFonts w:ascii="Arial" w:hAnsi="Arial" w:hint="default"/>
      </w:rPr>
    </w:lvl>
    <w:lvl w:ilvl="4" w:tplc="C37E53D6" w:tentative="1">
      <w:start w:val="1"/>
      <w:numFmt w:val="bullet"/>
      <w:lvlText w:val="•"/>
      <w:lvlJc w:val="left"/>
      <w:pPr>
        <w:tabs>
          <w:tab w:val="num" w:pos="3600"/>
        </w:tabs>
        <w:ind w:left="3600" w:hanging="360"/>
      </w:pPr>
      <w:rPr>
        <w:rFonts w:ascii="Arial" w:hAnsi="Arial" w:hint="default"/>
      </w:rPr>
    </w:lvl>
    <w:lvl w:ilvl="5" w:tplc="9EFEF87C" w:tentative="1">
      <w:start w:val="1"/>
      <w:numFmt w:val="bullet"/>
      <w:lvlText w:val="•"/>
      <w:lvlJc w:val="left"/>
      <w:pPr>
        <w:tabs>
          <w:tab w:val="num" w:pos="4320"/>
        </w:tabs>
        <w:ind w:left="4320" w:hanging="360"/>
      </w:pPr>
      <w:rPr>
        <w:rFonts w:ascii="Arial" w:hAnsi="Arial" w:hint="default"/>
      </w:rPr>
    </w:lvl>
    <w:lvl w:ilvl="6" w:tplc="66D46956" w:tentative="1">
      <w:start w:val="1"/>
      <w:numFmt w:val="bullet"/>
      <w:lvlText w:val="•"/>
      <w:lvlJc w:val="left"/>
      <w:pPr>
        <w:tabs>
          <w:tab w:val="num" w:pos="5040"/>
        </w:tabs>
        <w:ind w:left="5040" w:hanging="360"/>
      </w:pPr>
      <w:rPr>
        <w:rFonts w:ascii="Arial" w:hAnsi="Arial" w:hint="default"/>
      </w:rPr>
    </w:lvl>
    <w:lvl w:ilvl="7" w:tplc="71EAA810" w:tentative="1">
      <w:start w:val="1"/>
      <w:numFmt w:val="bullet"/>
      <w:lvlText w:val="•"/>
      <w:lvlJc w:val="left"/>
      <w:pPr>
        <w:tabs>
          <w:tab w:val="num" w:pos="5760"/>
        </w:tabs>
        <w:ind w:left="5760" w:hanging="360"/>
      </w:pPr>
      <w:rPr>
        <w:rFonts w:ascii="Arial" w:hAnsi="Arial" w:hint="default"/>
      </w:rPr>
    </w:lvl>
    <w:lvl w:ilvl="8" w:tplc="F4C81F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2A6A2C"/>
    <w:multiLevelType w:val="hybridMultilevel"/>
    <w:tmpl w:val="F8C6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753BF"/>
    <w:multiLevelType w:val="hybridMultilevel"/>
    <w:tmpl w:val="61D25394"/>
    <w:lvl w:ilvl="0" w:tplc="A2F6582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9726F"/>
    <w:multiLevelType w:val="hybridMultilevel"/>
    <w:tmpl w:val="99E2E184"/>
    <w:lvl w:ilvl="0" w:tplc="33DAAEF6">
      <w:start w:val="1"/>
      <w:numFmt w:val="bullet"/>
      <w:lvlText w:val="•"/>
      <w:lvlJc w:val="left"/>
      <w:pPr>
        <w:tabs>
          <w:tab w:val="num" w:pos="720"/>
        </w:tabs>
        <w:ind w:left="720" w:hanging="360"/>
      </w:pPr>
      <w:rPr>
        <w:rFonts w:ascii="Arial" w:hAnsi="Arial" w:hint="default"/>
      </w:rPr>
    </w:lvl>
    <w:lvl w:ilvl="1" w:tplc="ADE6E4B4" w:tentative="1">
      <w:start w:val="1"/>
      <w:numFmt w:val="bullet"/>
      <w:lvlText w:val="•"/>
      <w:lvlJc w:val="left"/>
      <w:pPr>
        <w:tabs>
          <w:tab w:val="num" w:pos="1440"/>
        </w:tabs>
        <w:ind w:left="1440" w:hanging="360"/>
      </w:pPr>
      <w:rPr>
        <w:rFonts w:ascii="Arial" w:hAnsi="Arial" w:hint="default"/>
      </w:rPr>
    </w:lvl>
    <w:lvl w:ilvl="2" w:tplc="4C8E4E70" w:tentative="1">
      <w:start w:val="1"/>
      <w:numFmt w:val="bullet"/>
      <w:lvlText w:val="•"/>
      <w:lvlJc w:val="left"/>
      <w:pPr>
        <w:tabs>
          <w:tab w:val="num" w:pos="2160"/>
        </w:tabs>
        <w:ind w:left="2160" w:hanging="360"/>
      </w:pPr>
      <w:rPr>
        <w:rFonts w:ascii="Arial" w:hAnsi="Arial" w:hint="default"/>
      </w:rPr>
    </w:lvl>
    <w:lvl w:ilvl="3" w:tplc="919EF612" w:tentative="1">
      <w:start w:val="1"/>
      <w:numFmt w:val="bullet"/>
      <w:lvlText w:val="•"/>
      <w:lvlJc w:val="left"/>
      <w:pPr>
        <w:tabs>
          <w:tab w:val="num" w:pos="2880"/>
        </w:tabs>
        <w:ind w:left="2880" w:hanging="360"/>
      </w:pPr>
      <w:rPr>
        <w:rFonts w:ascii="Arial" w:hAnsi="Arial" w:hint="default"/>
      </w:rPr>
    </w:lvl>
    <w:lvl w:ilvl="4" w:tplc="AE768378" w:tentative="1">
      <w:start w:val="1"/>
      <w:numFmt w:val="bullet"/>
      <w:lvlText w:val="•"/>
      <w:lvlJc w:val="left"/>
      <w:pPr>
        <w:tabs>
          <w:tab w:val="num" w:pos="3600"/>
        </w:tabs>
        <w:ind w:left="3600" w:hanging="360"/>
      </w:pPr>
      <w:rPr>
        <w:rFonts w:ascii="Arial" w:hAnsi="Arial" w:hint="default"/>
      </w:rPr>
    </w:lvl>
    <w:lvl w:ilvl="5" w:tplc="0C9C264E" w:tentative="1">
      <w:start w:val="1"/>
      <w:numFmt w:val="bullet"/>
      <w:lvlText w:val="•"/>
      <w:lvlJc w:val="left"/>
      <w:pPr>
        <w:tabs>
          <w:tab w:val="num" w:pos="4320"/>
        </w:tabs>
        <w:ind w:left="4320" w:hanging="360"/>
      </w:pPr>
      <w:rPr>
        <w:rFonts w:ascii="Arial" w:hAnsi="Arial" w:hint="default"/>
      </w:rPr>
    </w:lvl>
    <w:lvl w:ilvl="6" w:tplc="DAE4F928" w:tentative="1">
      <w:start w:val="1"/>
      <w:numFmt w:val="bullet"/>
      <w:lvlText w:val="•"/>
      <w:lvlJc w:val="left"/>
      <w:pPr>
        <w:tabs>
          <w:tab w:val="num" w:pos="5040"/>
        </w:tabs>
        <w:ind w:left="5040" w:hanging="360"/>
      </w:pPr>
      <w:rPr>
        <w:rFonts w:ascii="Arial" w:hAnsi="Arial" w:hint="default"/>
      </w:rPr>
    </w:lvl>
    <w:lvl w:ilvl="7" w:tplc="36BAF04E" w:tentative="1">
      <w:start w:val="1"/>
      <w:numFmt w:val="bullet"/>
      <w:lvlText w:val="•"/>
      <w:lvlJc w:val="left"/>
      <w:pPr>
        <w:tabs>
          <w:tab w:val="num" w:pos="5760"/>
        </w:tabs>
        <w:ind w:left="5760" w:hanging="360"/>
      </w:pPr>
      <w:rPr>
        <w:rFonts w:ascii="Arial" w:hAnsi="Arial" w:hint="default"/>
      </w:rPr>
    </w:lvl>
    <w:lvl w:ilvl="8" w:tplc="7826C9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1C42CB"/>
    <w:multiLevelType w:val="hybridMultilevel"/>
    <w:tmpl w:val="371448A2"/>
    <w:lvl w:ilvl="0" w:tplc="C3DEA634">
      <w:start w:val="1"/>
      <w:numFmt w:val="bullet"/>
      <w:lvlText w:val="•"/>
      <w:lvlJc w:val="left"/>
      <w:pPr>
        <w:tabs>
          <w:tab w:val="num" w:pos="720"/>
        </w:tabs>
        <w:ind w:left="720" w:hanging="360"/>
      </w:pPr>
      <w:rPr>
        <w:rFonts w:ascii="Arial" w:hAnsi="Arial" w:hint="default"/>
      </w:rPr>
    </w:lvl>
    <w:lvl w:ilvl="1" w:tplc="AB020DE2" w:tentative="1">
      <w:start w:val="1"/>
      <w:numFmt w:val="bullet"/>
      <w:lvlText w:val="•"/>
      <w:lvlJc w:val="left"/>
      <w:pPr>
        <w:tabs>
          <w:tab w:val="num" w:pos="1440"/>
        </w:tabs>
        <w:ind w:left="1440" w:hanging="360"/>
      </w:pPr>
      <w:rPr>
        <w:rFonts w:ascii="Arial" w:hAnsi="Arial" w:hint="default"/>
      </w:rPr>
    </w:lvl>
    <w:lvl w:ilvl="2" w:tplc="EC981C50" w:tentative="1">
      <w:start w:val="1"/>
      <w:numFmt w:val="bullet"/>
      <w:lvlText w:val="•"/>
      <w:lvlJc w:val="left"/>
      <w:pPr>
        <w:tabs>
          <w:tab w:val="num" w:pos="2160"/>
        </w:tabs>
        <w:ind w:left="2160" w:hanging="360"/>
      </w:pPr>
      <w:rPr>
        <w:rFonts w:ascii="Arial" w:hAnsi="Arial" w:hint="default"/>
      </w:rPr>
    </w:lvl>
    <w:lvl w:ilvl="3" w:tplc="B2889032" w:tentative="1">
      <w:start w:val="1"/>
      <w:numFmt w:val="bullet"/>
      <w:lvlText w:val="•"/>
      <w:lvlJc w:val="left"/>
      <w:pPr>
        <w:tabs>
          <w:tab w:val="num" w:pos="2880"/>
        </w:tabs>
        <w:ind w:left="2880" w:hanging="360"/>
      </w:pPr>
      <w:rPr>
        <w:rFonts w:ascii="Arial" w:hAnsi="Arial" w:hint="default"/>
      </w:rPr>
    </w:lvl>
    <w:lvl w:ilvl="4" w:tplc="63E60D1E" w:tentative="1">
      <w:start w:val="1"/>
      <w:numFmt w:val="bullet"/>
      <w:lvlText w:val="•"/>
      <w:lvlJc w:val="left"/>
      <w:pPr>
        <w:tabs>
          <w:tab w:val="num" w:pos="3600"/>
        </w:tabs>
        <w:ind w:left="3600" w:hanging="360"/>
      </w:pPr>
      <w:rPr>
        <w:rFonts w:ascii="Arial" w:hAnsi="Arial" w:hint="default"/>
      </w:rPr>
    </w:lvl>
    <w:lvl w:ilvl="5" w:tplc="9C5AB7EA" w:tentative="1">
      <w:start w:val="1"/>
      <w:numFmt w:val="bullet"/>
      <w:lvlText w:val="•"/>
      <w:lvlJc w:val="left"/>
      <w:pPr>
        <w:tabs>
          <w:tab w:val="num" w:pos="4320"/>
        </w:tabs>
        <w:ind w:left="4320" w:hanging="360"/>
      </w:pPr>
      <w:rPr>
        <w:rFonts w:ascii="Arial" w:hAnsi="Arial" w:hint="default"/>
      </w:rPr>
    </w:lvl>
    <w:lvl w:ilvl="6" w:tplc="2424DD82" w:tentative="1">
      <w:start w:val="1"/>
      <w:numFmt w:val="bullet"/>
      <w:lvlText w:val="•"/>
      <w:lvlJc w:val="left"/>
      <w:pPr>
        <w:tabs>
          <w:tab w:val="num" w:pos="5040"/>
        </w:tabs>
        <w:ind w:left="5040" w:hanging="360"/>
      </w:pPr>
      <w:rPr>
        <w:rFonts w:ascii="Arial" w:hAnsi="Arial" w:hint="default"/>
      </w:rPr>
    </w:lvl>
    <w:lvl w:ilvl="7" w:tplc="6FCEC372" w:tentative="1">
      <w:start w:val="1"/>
      <w:numFmt w:val="bullet"/>
      <w:lvlText w:val="•"/>
      <w:lvlJc w:val="left"/>
      <w:pPr>
        <w:tabs>
          <w:tab w:val="num" w:pos="5760"/>
        </w:tabs>
        <w:ind w:left="5760" w:hanging="360"/>
      </w:pPr>
      <w:rPr>
        <w:rFonts w:ascii="Arial" w:hAnsi="Arial" w:hint="default"/>
      </w:rPr>
    </w:lvl>
    <w:lvl w:ilvl="8" w:tplc="8368A41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B1"/>
    <w:rsid w:val="00281C83"/>
    <w:rsid w:val="003E39D6"/>
    <w:rsid w:val="004864ED"/>
    <w:rsid w:val="00664515"/>
    <w:rsid w:val="006755B9"/>
    <w:rsid w:val="007A0D53"/>
    <w:rsid w:val="009259B1"/>
    <w:rsid w:val="009403DC"/>
    <w:rsid w:val="00972159"/>
    <w:rsid w:val="009E0CA4"/>
    <w:rsid w:val="00AE2364"/>
    <w:rsid w:val="00BE241F"/>
    <w:rsid w:val="00CC03FA"/>
    <w:rsid w:val="00DF5563"/>
    <w:rsid w:val="00E9581E"/>
    <w:rsid w:val="00EC50F2"/>
    <w:rsid w:val="00EF54F3"/>
    <w:rsid w:val="00F02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BFC87F7"/>
  <w14:defaultImageDpi w14:val="300"/>
  <w15:docId w15:val="{94352131-A645-4C4C-815D-A6081CCE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EastAsia" w:hAnsi="Courier"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4F3"/>
    <w:rPr>
      <w:rFonts w:ascii="Minion Pro" w:hAnsi="Minion Pro"/>
      <w:sz w:val="24"/>
      <w:szCs w:val="24"/>
      <w:lang w:eastAsia="en-US"/>
    </w:rPr>
  </w:style>
  <w:style w:type="paragraph" w:styleId="Heading1">
    <w:name w:val="heading 1"/>
    <w:basedOn w:val="Normal"/>
    <w:next w:val="Normal"/>
    <w:link w:val="Heading1Char"/>
    <w:uiPriority w:val="9"/>
    <w:qFormat/>
    <w:rsid w:val="00EF54F3"/>
    <w:pPr>
      <w:keepNext/>
      <w:keepLines/>
      <w:spacing w:before="480"/>
      <w:outlineLvl w:val="0"/>
    </w:pPr>
    <w:rPr>
      <w:rFonts w:ascii="Gill Sans MT" w:eastAsiaTheme="majorEastAsia" w:hAnsi="Gill Sans MT" w:cstheme="majorBidi"/>
      <w:b/>
      <w:bCs/>
      <w:color w:val="133558"/>
      <w:sz w:val="28"/>
      <w:szCs w:val="32"/>
    </w:rPr>
  </w:style>
  <w:style w:type="paragraph" w:styleId="Heading2">
    <w:name w:val="heading 2"/>
    <w:basedOn w:val="Normal"/>
    <w:next w:val="Normal"/>
    <w:link w:val="Heading2Char"/>
    <w:uiPriority w:val="9"/>
    <w:unhideWhenUsed/>
    <w:qFormat/>
    <w:rsid w:val="00EF54F3"/>
    <w:pPr>
      <w:keepNext/>
      <w:keepLines/>
      <w:spacing w:before="40"/>
      <w:outlineLvl w:val="1"/>
    </w:pPr>
    <w:rPr>
      <w:rFonts w:ascii="Gill Sans MT" w:eastAsiaTheme="majorEastAsia" w:hAnsi="Gill Sans MT" w:cstheme="majorBidi"/>
      <w:color w:val="126DB6"/>
      <w:sz w:val="26"/>
      <w:szCs w:val="26"/>
    </w:rPr>
  </w:style>
  <w:style w:type="paragraph" w:styleId="Heading3">
    <w:name w:val="heading 3"/>
    <w:basedOn w:val="Normal"/>
    <w:next w:val="Normal"/>
    <w:link w:val="Heading3Char"/>
    <w:uiPriority w:val="9"/>
    <w:unhideWhenUsed/>
    <w:qFormat/>
    <w:rsid w:val="00EF54F3"/>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EF54F3"/>
    <w:pPr>
      <w:keepNext/>
      <w:keepLines/>
      <w:spacing w:before="40"/>
      <w:outlineLvl w:val="3"/>
    </w:pPr>
    <w:rPr>
      <w:rFonts w:eastAsiaTheme="majorEastAsia" w:cstheme="majorBidi"/>
      <w:i/>
      <w:iCs/>
      <w:color w:val="126DB6"/>
    </w:rPr>
  </w:style>
  <w:style w:type="paragraph" w:styleId="Heading5">
    <w:name w:val="heading 5"/>
    <w:basedOn w:val="Normal"/>
    <w:next w:val="Normal"/>
    <w:link w:val="Heading5Char"/>
    <w:uiPriority w:val="9"/>
    <w:unhideWhenUsed/>
    <w:qFormat/>
    <w:rsid w:val="00EF54F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4F3"/>
    <w:rPr>
      <w:rFonts w:ascii="Gill Sans MT" w:eastAsiaTheme="majorEastAsia" w:hAnsi="Gill Sans MT" w:cstheme="majorBidi"/>
      <w:b/>
      <w:bCs/>
      <w:color w:val="133558"/>
      <w:sz w:val="28"/>
      <w:szCs w:val="32"/>
      <w:lang w:eastAsia="en-US"/>
    </w:rPr>
  </w:style>
  <w:style w:type="paragraph" w:styleId="Header">
    <w:name w:val="header"/>
    <w:basedOn w:val="Normal"/>
    <w:link w:val="HeaderChar"/>
    <w:uiPriority w:val="99"/>
    <w:unhideWhenUsed/>
    <w:rsid w:val="009259B1"/>
    <w:pPr>
      <w:tabs>
        <w:tab w:val="center" w:pos="4320"/>
        <w:tab w:val="right" w:pos="8640"/>
      </w:tabs>
    </w:pPr>
  </w:style>
  <w:style w:type="character" w:customStyle="1" w:styleId="HeaderChar">
    <w:name w:val="Header Char"/>
    <w:basedOn w:val="DefaultParagraphFont"/>
    <w:link w:val="Header"/>
    <w:uiPriority w:val="99"/>
    <w:rsid w:val="009259B1"/>
    <w:rPr>
      <w:sz w:val="24"/>
      <w:szCs w:val="24"/>
      <w:lang w:eastAsia="en-US"/>
    </w:rPr>
  </w:style>
  <w:style w:type="paragraph" w:styleId="Footer">
    <w:name w:val="footer"/>
    <w:basedOn w:val="Normal"/>
    <w:link w:val="FooterChar"/>
    <w:uiPriority w:val="99"/>
    <w:unhideWhenUsed/>
    <w:rsid w:val="009259B1"/>
    <w:pPr>
      <w:tabs>
        <w:tab w:val="center" w:pos="4320"/>
        <w:tab w:val="right" w:pos="8640"/>
      </w:tabs>
    </w:pPr>
  </w:style>
  <w:style w:type="character" w:customStyle="1" w:styleId="FooterChar">
    <w:name w:val="Footer Char"/>
    <w:basedOn w:val="DefaultParagraphFont"/>
    <w:link w:val="Footer"/>
    <w:uiPriority w:val="99"/>
    <w:rsid w:val="009259B1"/>
    <w:rPr>
      <w:sz w:val="24"/>
      <w:szCs w:val="24"/>
      <w:lang w:eastAsia="en-US"/>
    </w:rPr>
  </w:style>
  <w:style w:type="paragraph" w:styleId="BalloonText">
    <w:name w:val="Balloon Text"/>
    <w:basedOn w:val="Normal"/>
    <w:link w:val="BalloonTextChar"/>
    <w:uiPriority w:val="99"/>
    <w:semiHidden/>
    <w:unhideWhenUsed/>
    <w:rsid w:val="00925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9B1"/>
    <w:rPr>
      <w:rFonts w:ascii="Lucida Grande" w:hAnsi="Lucida Grande" w:cs="Lucida Grande"/>
      <w:sz w:val="18"/>
      <w:szCs w:val="18"/>
      <w:lang w:eastAsia="en-US"/>
    </w:rPr>
  </w:style>
  <w:style w:type="paragraph" w:styleId="NoSpacing">
    <w:name w:val="No Spacing"/>
    <w:uiPriority w:val="1"/>
    <w:qFormat/>
    <w:rsid w:val="00EF54F3"/>
    <w:rPr>
      <w:rFonts w:ascii="Minion Pro" w:hAnsi="Minion Pro"/>
      <w:sz w:val="24"/>
      <w:szCs w:val="24"/>
      <w:lang w:eastAsia="en-US"/>
    </w:rPr>
  </w:style>
  <w:style w:type="paragraph" w:styleId="Title">
    <w:name w:val="Title"/>
    <w:basedOn w:val="Normal"/>
    <w:next w:val="Normal"/>
    <w:link w:val="TitleChar"/>
    <w:uiPriority w:val="10"/>
    <w:qFormat/>
    <w:rsid w:val="006645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515"/>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664515"/>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64515"/>
    <w:rPr>
      <w:rFonts w:asciiTheme="minorHAnsi"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664515"/>
    <w:rPr>
      <w:i/>
      <w:iCs/>
      <w:color w:val="404040" w:themeColor="text1" w:themeTint="BF"/>
    </w:rPr>
  </w:style>
  <w:style w:type="character" w:customStyle="1" w:styleId="Heading2Char">
    <w:name w:val="Heading 2 Char"/>
    <w:basedOn w:val="DefaultParagraphFont"/>
    <w:link w:val="Heading2"/>
    <w:uiPriority w:val="9"/>
    <w:rsid w:val="00EF54F3"/>
    <w:rPr>
      <w:rFonts w:ascii="Gill Sans MT" w:eastAsiaTheme="majorEastAsia" w:hAnsi="Gill Sans MT" w:cstheme="majorBidi"/>
      <w:color w:val="126DB6"/>
      <w:sz w:val="26"/>
      <w:szCs w:val="26"/>
      <w:lang w:eastAsia="en-US"/>
    </w:rPr>
  </w:style>
  <w:style w:type="character" w:customStyle="1" w:styleId="Heading3Char">
    <w:name w:val="Heading 3 Char"/>
    <w:basedOn w:val="DefaultParagraphFont"/>
    <w:link w:val="Heading3"/>
    <w:uiPriority w:val="9"/>
    <w:rsid w:val="00EF54F3"/>
    <w:rPr>
      <w:rFonts w:ascii="Minion Pro" w:eastAsiaTheme="majorEastAsia" w:hAnsi="Minion Pro" w:cstheme="majorBidi"/>
      <w:b/>
      <w:sz w:val="24"/>
      <w:szCs w:val="24"/>
      <w:lang w:eastAsia="en-US"/>
    </w:rPr>
  </w:style>
  <w:style w:type="character" w:customStyle="1" w:styleId="Heading4Char">
    <w:name w:val="Heading 4 Char"/>
    <w:basedOn w:val="DefaultParagraphFont"/>
    <w:link w:val="Heading4"/>
    <w:uiPriority w:val="9"/>
    <w:rsid w:val="00EF54F3"/>
    <w:rPr>
      <w:rFonts w:ascii="Minion Pro" w:eastAsiaTheme="majorEastAsia" w:hAnsi="Minion Pro" w:cstheme="majorBidi"/>
      <w:i/>
      <w:iCs/>
      <w:color w:val="126DB6"/>
      <w:sz w:val="24"/>
      <w:szCs w:val="24"/>
      <w:lang w:eastAsia="en-US"/>
    </w:rPr>
  </w:style>
  <w:style w:type="character" w:customStyle="1" w:styleId="Heading5Char">
    <w:name w:val="Heading 5 Char"/>
    <w:basedOn w:val="DefaultParagraphFont"/>
    <w:link w:val="Heading5"/>
    <w:uiPriority w:val="9"/>
    <w:rsid w:val="00EF54F3"/>
    <w:rPr>
      <w:rFonts w:asciiTheme="majorHAnsi" w:eastAsiaTheme="majorEastAsia" w:hAnsiTheme="majorHAnsi" w:cstheme="majorBidi"/>
      <w:color w:val="365F91" w:themeColor="accent1" w:themeShade="BF"/>
      <w:sz w:val="24"/>
      <w:szCs w:val="24"/>
      <w:lang w:eastAsia="en-US"/>
    </w:rPr>
  </w:style>
  <w:style w:type="paragraph" w:styleId="ListParagraph">
    <w:name w:val="List Paragraph"/>
    <w:basedOn w:val="Normal"/>
    <w:uiPriority w:val="34"/>
    <w:qFormat/>
    <w:rsid w:val="00DF5563"/>
    <w:pPr>
      <w:spacing w:after="200"/>
      <w:ind w:left="720"/>
      <w:contextualSpacing/>
    </w:pPr>
    <w:rPr>
      <w:rFonts w:ascii="Segoe UI" w:eastAsia="Times New Roman" w:hAnsi="Segoe UI" w:cs="Arial"/>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2" ma:contentTypeDescription="Create a new document." ma:contentTypeScope="" ma:versionID="0af1741c8c8afd498c8a07b6fd914c08">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65779ce8eaa3824d695de404f9ee3713"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BC729-6881-4035-BDAC-A093399204A4}">
  <ds:schemaRefs>
    <ds:schemaRef ds:uri="http://purl.org/dc/terms/"/>
    <ds:schemaRef ds:uri="http://schemas.microsoft.com/office/2006/documentManagement/types"/>
    <ds:schemaRef ds:uri="846b9c67-66c0-4789-8386-1bfb3dd0fbeb"/>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7e6763f5-80b3-468b-b5a9-ab52fef2dcb0"/>
    <ds:schemaRef ds:uri="http://www.w3.org/XML/1998/namespace"/>
  </ds:schemaRefs>
</ds:datastoreItem>
</file>

<file path=customXml/itemProps2.xml><?xml version="1.0" encoding="utf-8"?>
<ds:datastoreItem xmlns:ds="http://schemas.openxmlformats.org/officeDocument/2006/customXml" ds:itemID="{6A7CE69D-4065-4925-98FC-79E404B6D972}">
  <ds:schemaRefs>
    <ds:schemaRef ds:uri="http://schemas.microsoft.com/sharepoint/v3/contenttype/forms"/>
  </ds:schemaRefs>
</ds:datastoreItem>
</file>

<file path=customXml/itemProps3.xml><?xml version="1.0" encoding="utf-8"?>
<ds:datastoreItem xmlns:ds="http://schemas.openxmlformats.org/officeDocument/2006/customXml" ds:itemID="{CAA1713F-1824-4095-A2C3-96D84F1BE873}"/>
</file>

<file path=customXml/itemProps4.xml><?xml version="1.0" encoding="utf-8"?>
<ds:datastoreItem xmlns:ds="http://schemas.openxmlformats.org/officeDocument/2006/customXml" ds:itemID="{72553049-0E44-4C71-8FD5-7BFA5160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882</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Redman</dc:creator>
  <cp:keywords/>
  <dc:description/>
  <cp:lastModifiedBy>Emily Balcom</cp:lastModifiedBy>
  <cp:revision>10</cp:revision>
  <dcterms:created xsi:type="dcterms:W3CDTF">2019-06-21T20:48:00Z</dcterms:created>
  <dcterms:modified xsi:type="dcterms:W3CDTF">2019-06-21T20:59:00Z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ies>
</file>